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Historial crediticio: </w:t>
      </w:r>
      <w:r w:rsidDel="00000000" w:rsidR="00000000" w:rsidRPr="00000000">
        <w:rPr>
          <w:b w:val="1"/>
          <w:sz w:val="36"/>
          <w:szCs w:val="36"/>
          <w:rtl w:val="0"/>
        </w:rPr>
        <w:t xml:space="preserve">Más de 8 millones de mexicanos han construido el suyo gracias a PayJoy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  <w:t xml:space="preserve">CIUDAD DE MÉXICO. XX de febrero de 2025.- Para millones de mexicanos, acceder a un crédito representa la posibilidad de mejorar su calidad de vida, ya sea mediante la adquisición de bienes esenciales, inversiones personales o emprendimientos. Según el Instituto Nacional de Estadística y Geografía </w:t>
      </w:r>
      <w:hyperlink r:id="rId7">
        <w:r w:rsidDel="00000000" w:rsidR="00000000" w:rsidRPr="00000000">
          <w:rPr>
            <w:color w:val="467886"/>
            <w:u w:val="single"/>
            <w:rtl w:val="0"/>
          </w:rPr>
          <w:t xml:space="preserve">(Inegi),</w:t>
        </w:r>
      </w:hyperlink>
      <w:r w:rsidDel="00000000" w:rsidR="00000000" w:rsidRPr="00000000">
        <w:rPr>
          <w:rtl w:val="0"/>
        </w:rPr>
        <w:t xml:space="preserve"> 27.3 millones de personas de entre 18 y 70 años cuentan con algún tipo de crédito formal, lo que significa que han dado los primeros pasos en la construcción de su historial crediticio.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Pero, ¿qué es realmente un historial crediticio y por qué es tan importante?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PayJoy explica que el historial crediticio es un registro de la actividad financiera de una persona en relación con productos de crédito, como tarjetas, préstamos o financiamientos. Un historial positivo puede traducirse en mejores oportunidades financieras, mientras que un mal manejo del crédito puede cerrar puertas a futuro.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Construir un historial crediticio sólido es fundamental para acceder a beneficios financieros clave, como: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Acceso a créditos más grandes y con mejores condiciones. Un buen historial facilita la aprobación de préstamos con tasas de interés más bajas y plazos más flexibles.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Posibilidad de obtener una hipoteca o un crédito automotriz. Para muchos, la compra de una vivienda o un automóvil requiere financiamiento, y un historial positivo es clave para acceder a estos productos.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9" w:lineRule="auto"/>
        <w:ind w:left="720" w:right="0" w:hanging="360"/>
        <w:jc w:val="both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Línea de crédito, un primer paso accesible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En un país donde millones de personas enfrentan barreras para acceder a productos financieros tradicionales, PayJoy se ha posicionado como una solución innovadora. Gracias a su tecnología patentada, ha permitido que alrededor de </w:t>
      </w:r>
      <w:r w:rsidDel="00000000" w:rsidR="00000000" w:rsidRPr="00000000">
        <w:rPr>
          <w:rtl w:val="0"/>
        </w:rPr>
        <w:t xml:space="preserve">8 millones de usuarios en México comiencen a construir su historial crediticio a través de sus productos de financiamiento de celulares y líneas de crédito. De hecho, y de acuerdo con datos de la compañía, el 40% de sus usuarios obtienen, con este producto, el primer crédito de su vida.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Esta solución no solo facilita el acceso a una línea de crédito formal, sino que permite a los usuarios pagar de forma sencilla en línea mediante CODI, transferencias SPEI, y de forma física en establecimientos afiliados a la compañía.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Si bien la banca tradicional ha sido la principal puerta de acceso al crédito en México, estas opciones emergen como una alternativa más accesible y flexible para quienes buscan iniciar o mejorar su historial crediticio. Estas soluciones eliminan barreras como la necesidad de contar con una cuenta bancaria previa o demostrar ingresos fijos elevados, permitiendo que un mayor segmento de la población acceda a financiamiento.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Construir un historial crediticio es un paso esencial para lograr estabilidad financiera y acceder a mejores oportunidades económicas. Sin embargo, para muchas personas en México, acceder a un crédito formal sigue siendo un reto.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Soluciones como PayJoy han permitido que miles de usuarios inicien su trayectoria crediticia de manera accesible y transparente, facilitando la adquisición de productos esenciales mientras fortalecen su futuro financiero. La clave está en la responsabilidad y el manejo inteligente del crédito, asegurando que cada paso contribuya a la construcción de un futuro más sólido y estable.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Arial" w:cs="Arial" w:eastAsia="Arial" w:hAnsi="Arial"/>
          <w:b w:val="0"/>
          <w:i w:val="0"/>
          <w:smallCaps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24"/>
          <w:szCs w:val="24"/>
          <w:rtl w:val="0"/>
        </w:rPr>
        <w:t xml:space="preserve">-o0o-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Arial" w:cs="Arial" w:eastAsia="Arial" w:hAnsi="Arial"/>
          <w:b w:val="0"/>
          <w:i w:val="0"/>
          <w:smallCaps w:val="0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color w:val="000000"/>
          <w:sz w:val="18"/>
          <w:szCs w:val="18"/>
          <w:rtl w:val="0"/>
        </w:rPr>
        <w:t xml:space="preserve">Sobre PayJoy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color w:val="000000"/>
          <w:sz w:val="18"/>
          <w:szCs w:val="18"/>
          <w:rtl w:val="0"/>
        </w:rPr>
        <w:t xml:space="preserve">PayJoy es una plataforma digital de financiamiento que facilita el acceso a tecnología y soluciones financieras para personas en mercados emergentes. A través de un modelo de financiamiento basado en tecnología de punta, PayJoy permite a los consumidores adquirir smartphones de forma fácil y accesible, impulsando su inclusión financiera y contribuyendo a su bienestar económico. Con un enfoque en la transparencia y la responsabilidad, PayJoy se dedica a transformar el panorama del crédito en regiones en desarrollo, ofreciendo soluciones adaptadas a las necesidades de cada usuario. Con un sólido historial de crecimiento y una visión clara para el futuro, PayJoy se posiciona como un líder en la transformación del crédito, proporcionando oportunidades de inversión atractivas en un sector con alta demanda.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Apto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1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-115" w:right="0" w:firstLine="0"/>
            <w:jc w:val="lef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1685925" cy="295275"/>
                <wp:effectExtent b="0" l="0" r="0" t="0"/>
                <wp:docPr id="112581223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br w:type="textWrapping"/>
          </w:r>
        </w:p>
      </w:tc>
      <w:tc>
        <w:tcPr/>
        <w:p w:rsidR="00000000" w:rsidDel="00000000" w:rsidP="00000000" w:rsidRDefault="00000000" w:rsidRPr="00000000" w14:paraId="0000001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1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-115" w:firstLine="0"/>
            <w:jc w:val="right"/>
            <w:rPr>
              <w:rFonts w:ascii="Aptos" w:cs="Aptos" w:eastAsia="Aptos" w:hAnsi="Apto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ES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3F5C0C85"/>
    <w:rPr>
      <w:color w:val="467886"/>
      <w:u w:val="single"/>
    </w:rPr>
  </w:style>
  <w:style w:type="paragraph" w:styleId="ListParagraph">
    <w:name w:val="List Paragraph"/>
    <w:basedOn w:val="Normal"/>
    <w:uiPriority w:val="34"/>
    <w:qFormat w:val="1"/>
    <w:rsid w:val="3F5C0C85"/>
    <w:pPr>
      <w:spacing/>
      <w:ind w:left="720"/>
      <w:contextualSpacing w:val="1"/>
    </w:pPr>
  </w:style>
  <w:style w:type="paragraph" w:styleId="Header">
    <w:name w:val="header"/>
    <w:basedOn w:val="Normal"/>
    <w:uiPriority w:val="99"/>
    <w:unhideWhenUsed w:val="1"/>
    <w:rsid w:val="3F5C0C8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 w:val="1"/>
    <w:rsid w:val="3F5C0C85"/>
    <w:pPr>
      <w:tabs>
        <w:tab w:val="center" w:leader="none" w:pos="4680"/>
        <w:tab w:val="right" w:leader="none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negi.org.mx/contenidos/saladeprensa/boletines/2024/ENSAFI/ENSAFI.pdf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0Lhpa/uc9nqdJigbFc75DUWt2w==">CgMxLjA4AHIhMS1KYUZHbzVfX21OeVdTT3BaR25XRGxKWFVPbWsxcW95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2025-02-17T20:23:22.0000000Z</dcterms:created>
  <dc:creator>Omar Ortega Jaime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</Properties>
</file>